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b/>
          <w:bCs/>
          <w:kern w:val="2"/>
          <w:sz w:val="28"/>
          <w:szCs w:val="28"/>
          <w:lang w:val="en-US" w:eastAsia="zh-CN" w:bidi="ar-SA"/>
        </w:rPr>
      </w:pPr>
      <w:r>
        <w:rPr>
          <w:rFonts w:hint="eastAsia" w:ascii="Calibri" w:hAnsi="Calibri" w:cs="Calibri"/>
          <w:b/>
          <w:bCs/>
          <w:kern w:val="2"/>
          <w:sz w:val="28"/>
          <w:szCs w:val="28"/>
          <w:lang w:val="en-US" w:eastAsia="zh-CN" w:bidi="ar-SA"/>
        </w:rPr>
        <w:t>Recombinant Human Cyclooxygenase 1 (COX-1)</w:t>
      </w:r>
    </w:p>
    <w:p>
      <w:pPr>
        <w:spacing w:line="240" w:lineRule="auto"/>
        <w:ind w:right="0" w:rightChars="0"/>
        <w:jc w:val="right"/>
        <w:rPr>
          <w:rFonts w:ascii="Arial" w:hAnsi="Arial" w:cs="Arial"/>
          <w:b/>
          <w:kern w:val="0"/>
          <w:szCs w:val="21"/>
        </w:rPr>
      </w:pPr>
      <w:r>
        <w:rPr>
          <w:rFonts w:hint="default"/>
          <w:b/>
          <w:bCs/>
          <w:lang w:val="en-US" w:eastAsia="zh-CN"/>
        </w:rPr>
        <w:t>Catalog No</w:t>
      </w:r>
      <w:r>
        <w:rPr>
          <w:rFonts w:hint="eastAsia"/>
          <w:b/>
          <w:bCs/>
          <w:lang w:val="en-US" w:eastAsia="zh-CN"/>
        </w:rPr>
        <w:t>.：</w:t>
      </w:r>
      <w:r>
        <w:rPr>
          <w:rFonts w:hint="eastAsia" w:ascii="Arial" w:hAnsi="Arial" w:cs="Arial"/>
          <w:b/>
          <w:kern w:val="0"/>
          <w:szCs w:val="21"/>
        </w:rPr>
        <w:t>TP0</w:t>
      </w:r>
      <w:r>
        <w:rPr>
          <w:rFonts w:hint="eastAsia" w:ascii="Arial" w:hAnsi="Arial" w:cs="Arial"/>
          <w:b/>
          <w:kern w:val="0"/>
          <w:szCs w:val="21"/>
          <w:lang w:val="en-US" w:eastAsia="zh-CN"/>
        </w:rPr>
        <w:t>8952     5</w:t>
      </w:r>
      <w:r>
        <w:rPr>
          <w:rFonts w:ascii="Arial" w:hAnsi="Arial" w:cs="Arial"/>
          <w:b/>
          <w:kern w:val="0"/>
          <w:szCs w:val="21"/>
        </w:rPr>
        <w:t>0µg</w:t>
      </w:r>
    </w:p>
    <w:p>
      <w:pPr>
        <w:keepNext w:val="0"/>
        <w:keepLines w:val="0"/>
        <w:pageBreakBefore w:val="0"/>
        <w:widowControl w:val="0"/>
        <w:kinsoku/>
        <w:wordWrap/>
        <w:overflowPunct/>
        <w:topLinePunct w:val="0"/>
        <w:bidi w:val="0"/>
        <w:adjustRightInd/>
        <w:snapToGrid/>
        <w:spacing w:line="360" w:lineRule="auto"/>
        <w:ind w:right="0" w:rightChars="0"/>
        <w:jc w:val="both"/>
        <w:textAlignment w:val="auto"/>
        <w:rPr>
          <w:rFonts w:hint="default" w:ascii="Arial" w:hAnsi="Arial" w:eastAsia="宋体" w:cs="Arial"/>
          <w:b/>
          <w:kern w:val="0"/>
          <w:sz w:val="24"/>
          <w:szCs w:val="24"/>
          <w:lang w:val="en-US" w:eastAsia="zh-CN"/>
        </w:rPr>
      </w:pPr>
      <w:r>
        <w:rPr>
          <w:rFonts w:hint="eastAsia"/>
          <w:b/>
          <w:bCs/>
          <w:sz w:val="24"/>
          <w:szCs w:val="24"/>
          <w:u w:val="thick"/>
          <w:lang w:val="en-US" w:eastAsia="zh-CN"/>
        </w:rPr>
        <w:t>Sequence Information</w:t>
      </w:r>
    </w:p>
    <w:p>
      <w:pPr>
        <w:spacing w:line="288" w:lineRule="auto"/>
        <w:ind w:right="496" w:rightChars="236"/>
        <w:jc w:val="left"/>
        <w:rPr>
          <w:rFonts w:hint="default" w:ascii="Arial" w:hAnsi="Arial" w:eastAsia="宋体" w:cs="Arial"/>
          <w:szCs w:val="22"/>
          <w:lang w:val="en-US" w:eastAsia="zh-CN"/>
        </w:rPr>
      </w:pPr>
      <w:r>
        <w:rPr>
          <w:rFonts w:hint="eastAsia" w:ascii="Arial" w:hAnsi="Arial" w:cs="Arial"/>
          <w:b/>
          <w:i w:val="0"/>
          <w:iCs w:val="0"/>
          <w:kern w:val="0"/>
          <w:szCs w:val="21"/>
          <w:lang w:val="en-US" w:eastAsia="zh-CN"/>
        </w:rPr>
        <w:t>Species：</w:t>
      </w:r>
      <w:r>
        <w:rPr>
          <w:rFonts w:hint="eastAsia" w:ascii="Arial" w:hAnsi="Arial" w:cs="Arial"/>
          <w:szCs w:val="22"/>
        </w:rPr>
        <w:t>Human</w:t>
      </w:r>
      <w:r>
        <w:rPr>
          <w:rFonts w:hint="eastAsia" w:ascii="Arial" w:hAnsi="Arial" w:cs="Arial"/>
          <w:szCs w:val="22"/>
          <w:lang w:val="en-US" w:eastAsia="zh-CN"/>
        </w:rPr>
        <w:t xml:space="preserve">                            </w:t>
      </w:r>
      <w:r>
        <w:rPr>
          <w:rFonts w:hint="eastAsia" w:ascii="Arial" w:hAnsi="Arial" w:cs="Arial"/>
          <w:b/>
          <w:i w:val="0"/>
          <w:iCs w:val="0"/>
          <w:kern w:val="0"/>
          <w:szCs w:val="21"/>
          <w:lang w:val="en-US" w:eastAsia="zh-CN"/>
        </w:rPr>
        <w:t>Gene ID:</w:t>
      </w:r>
      <w:r>
        <w:rPr>
          <w:rFonts w:hint="eastAsia" w:ascii="Arial" w:hAnsi="Arial" w:cs="Arial"/>
          <w:b w:val="0"/>
          <w:bCs/>
          <w:i w:val="0"/>
          <w:iCs w:val="0"/>
          <w:kern w:val="0"/>
          <w:szCs w:val="21"/>
          <w:lang w:val="en-US" w:eastAsia="zh-CN"/>
        </w:rPr>
        <w:t>5742</w:t>
      </w:r>
    </w:p>
    <w:p>
      <w:pPr>
        <w:spacing w:line="288" w:lineRule="auto"/>
        <w:ind w:right="496" w:rightChars="236"/>
        <w:jc w:val="left"/>
        <w:rPr>
          <w:rFonts w:hint="eastAsia" w:ascii="Arial" w:hAnsi="Arial" w:cs="Arial"/>
          <w:b/>
          <w:kern w:val="0"/>
          <w:szCs w:val="21"/>
          <w:lang w:val="en-US" w:eastAsia="zh-CN"/>
        </w:rPr>
      </w:pPr>
      <w:r>
        <w:rPr>
          <w:rFonts w:hint="eastAsia" w:ascii="Arial" w:hAnsi="Arial" w:cs="Arial"/>
          <w:b/>
          <w:i w:val="0"/>
          <w:iCs w:val="0"/>
          <w:kern w:val="0"/>
          <w:szCs w:val="21"/>
          <w:lang w:val="en-US" w:eastAsia="zh-CN"/>
        </w:rPr>
        <w:t>Swiss Prot</w:t>
      </w:r>
      <w:r>
        <w:rPr>
          <w:rFonts w:hint="eastAsia"/>
          <w:b/>
          <w:bCs/>
          <w:lang w:val="en-US" w:eastAsia="zh-CN"/>
        </w:rPr>
        <w:t>:</w:t>
      </w:r>
      <w:r>
        <w:rPr>
          <w:rFonts w:hint="eastAsia" w:ascii="Arial" w:hAnsi="Arial" w:cs="Arial"/>
          <w:szCs w:val="22"/>
          <w:lang w:val="en-US" w:eastAsia="zh-CN"/>
        </w:rPr>
        <w:t>P23219</w:t>
      </w:r>
      <w:r>
        <w:rPr>
          <w:rFonts w:hint="eastAsia"/>
          <w:b/>
          <w:bCs/>
          <w:lang w:val="en-US" w:eastAsia="zh-CN"/>
        </w:rPr>
        <w:t xml:space="preserve">                         Synonyms:</w:t>
      </w:r>
      <w:r>
        <w:rPr>
          <w:rFonts w:hint="eastAsia" w:ascii="Verdana" w:hAnsi="Verdana" w:eastAsia="宋体" w:cs="Verdana"/>
          <w:i w:val="0"/>
          <w:caps w:val="0"/>
          <w:color w:val="222222"/>
          <w:spacing w:val="0"/>
          <w:sz w:val="19"/>
          <w:szCs w:val="19"/>
          <w:shd w:val="clear" w:fill="FFFFFF"/>
        </w:rPr>
        <w:t xml:space="preserve"> </w:t>
      </w:r>
      <w:bookmarkStart w:id="0" w:name="_GoBack"/>
      <w:r>
        <w:rPr>
          <w:rFonts w:hint="eastAsia" w:ascii="Verdana" w:hAnsi="Verdana" w:eastAsia="宋体" w:cs="Verdana"/>
          <w:i w:val="0"/>
          <w:caps w:val="0"/>
          <w:color w:val="222222"/>
          <w:spacing w:val="0"/>
          <w:sz w:val="19"/>
          <w:szCs w:val="19"/>
          <w:shd w:val="clear" w:fill="FFFFFF"/>
        </w:rPr>
        <w:t>PTGS1</w:t>
      </w:r>
      <w:bookmarkEnd w:id="0"/>
      <w:r>
        <w:rPr>
          <w:rFonts w:hint="eastAsia" w:ascii="Verdana" w:hAnsi="Verdana" w:eastAsia="宋体" w:cs="Verdana"/>
          <w:i w:val="0"/>
          <w:caps w:val="0"/>
          <w:color w:val="222222"/>
          <w:spacing w:val="0"/>
          <w:sz w:val="19"/>
          <w:szCs w:val="19"/>
          <w:shd w:val="clear" w:fill="FFFFFF"/>
        </w:rPr>
        <w:t>; COX3; PCOX1</w:t>
      </w:r>
    </w:p>
    <w:p>
      <w:pPr>
        <w:keepNext w:val="0"/>
        <w:keepLines w:val="0"/>
        <w:pageBreakBefore w:val="0"/>
        <w:widowControl w:val="0"/>
        <w:kinsoku/>
        <w:wordWrap/>
        <w:overflowPunct/>
        <w:topLinePunct w:val="0"/>
        <w:autoSpaceDE/>
        <w:autoSpaceDN/>
        <w:bidi w:val="0"/>
        <w:adjustRightInd/>
        <w:snapToGrid/>
        <w:spacing w:line="264" w:lineRule="auto"/>
        <w:ind w:right="0" w:rightChars="0"/>
        <w:textAlignment w:val="auto"/>
        <w:rPr>
          <w:rFonts w:hint="default" w:ascii="Courier New" w:hAnsi="Courier New" w:eastAsia="宋体" w:cs="Times New Roman"/>
          <w:kern w:val="2"/>
          <w:sz w:val="20"/>
          <w:szCs w:val="24"/>
          <w:lang w:val="en-US" w:eastAsia="zh-CN" w:bidi="ar-SA"/>
        </w:rPr>
      </w:pPr>
      <w:r>
        <w:rPr>
          <w:rFonts w:hint="default"/>
          <w:b/>
          <w:bCs/>
          <w:lang w:val="en-US" w:eastAsia="zh-CN"/>
        </w:rPr>
        <w:t>Residues:</w:t>
      </w:r>
      <w:r>
        <w:rPr>
          <w:rFonts w:hint="eastAsia" w:ascii="Arial" w:hAnsi="Arial" w:cs="Arial"/>
          <w:szCs w:val="21"/>
        </w:rPr>
        <w:t xml:space="preserve">Gly367-Leu599 </w:t>
      </w:r>
      <w:r>
        <w:rPr>
          <w:rFonts w:hint="eastAsia" w:ascii="Courier New" w:hAnsi="Courier New" w:cs="Times New Roman"/>
          <w:kern w:val="2"/>
          <w:sz w:val="20"/>
          <w:szCs w:val="24"/>
          <w:lang w:val="en-US" w:eastAsia="zh-CN" w:bidi="ar-SA"/>
        </w:rPr>
        <w:t xml:space="preserve">                           GVQFQYRNRIAMEFNHLYHWHPLMPDSFKVGSQEYSYEQFLFNTSMLVDYGVEALVDAFSRQIAGRIGGGRNMDHHILHVAVDVIRESREMRLQPFNEYRKRFGMKPYTSFQELVGEKEMAAELEELYGDIDALEFYPGLLLEKCHPNSIFGESMIEIGAPFSLKGLLGNPICSPEYWKPSTFGGEVGFNIVKTATLKKLVCLNTKTCPYVSFRVPDASQDDGPAVERPSTEL</w:t>
      </w:r>
    </w:p>
    <w:p>
      <w:pPr>
        <w:spacing w:line="288" w:lineRule="auto"/>
        <w:ind w:right="3074" w:rightChars="1464"/>
        <w:rPr>
          <w:rFonts w:ascii="Arial" w:hAnsi="Arial" w:cs="Arial"/>
          <w:b/>
          <w:sz w:val="24"/>
          <w:szCs w:val="24"/>
        </w:rPr>
      </w:pPr>
      <w:r>
        <w:rPr>
          <w:rFonts w:hint="eastAsia"/>
          <w:b/>
          <w:bCs/>
          <w:sz w:val="24"/>
          <w:szCs w:val="24"/>
          <w:u w:val="thick"/>
          <w:lang w:val="en-US" w:eastAsia="zh-CN"/>
        </w:rPr>
        <w:t>Product Information</w:t>
      </w:r>
    </w:p>
    <w:p>
      <w:pPr>
        <w:spacing w:line="264" w:lineRule="auto"/>
        <w:ind w:right="496" w:rightChars="236"/>
        <w:rPr>
          <w:rFonts w:ascii="Arial" w:hAnsi="Arial" w:cs="Arial"/>
          <w:szCs w:val="21"/>
        </w:rPr>
      </w:pPr>
      <w:r>
        <w:rPr>
          <w:rFonts w:ascii="Arial" w:hAnsi="Arial" w:cs="Arial"/>
          <w:b/>
          <w:bCs/>
        </w:rPr>
        <w:t>Source</w:t>
      </w:r>
      <w:r>
        <w:rPr>
          <w:rFonts w:ascii="Arial" w:hAnsi="Arial" w:cs="Arial"/>
          <w:b/>
        </w:rPr>
        <w:t>:</w:t>
      </w:r>
      <w:r>
        <w:rPr>
          <w:rFonts w:ascii="Arial" w:hAnsi="Arial" w:cs="Arial"/>
        </w:rPr>
        <w:t xml:space="preserve"> Prokaryotic expression.</w:t>
      </w:r>
    </w:p>
    <w:p>
      <w:pPr>
        <w:spacing w:line="264" w:lineRule="auto"/>
        <w:ind w:right="496" w:rightChars="236"/>
        <w:rPr>
          <w:rFonts w:ascii="Arial" w:hAnsi="Arial" w:cs="Arial"/>
        </w:rPr>
      </w:pPr>
      <w:r>
        <w:rPr>
          <w:rFonts w:ascii="Arial" w:hAnsi="Arial" w:cs="Arial"/>
          <w:b/>
        </w:rPr>
        <w:t>Host:</w:t>
      </w:r>
      <w:r>
        <w:rPr>
          <w:rFonts w:ascii="Arial" w:hAnsi="Arial" w:cs="Arial"/>
        </w:rPr>
        <w:t xml:space="preserve"> </w:t>
      </w:r>
      <w:r>
        <w:rPr>
          <w:rFonts w:ascii="Arial" w:hAnsi="Arial" w:cs="Arial"/>
          <w:i/>
          <w:iCs/>
        </w:rPr>
        <w:t>E. coli</w:t>
      </w:r>
      <w:r>
        <w:rPr>
          <w:rFonts w:ascii="Arial" w:hAnsi="Arial" w:cs="Arial"/>
        </w:rPr>
        <w:t xml:space="preserve"> </w:t>
      </w:r>
    </w:p>
    <w:p>
      <w:pPr>
        <w:spacing w:line="264" w:lineRule="auto"/>
        <w:ind w:right="3074" w:rightChars="1464"/>
        <w:rPr>
          <w:rFonts w:ascii="Arial" w:hAnsi="Arial" w:cs="Arial"/>
          <w:szCs w:val="21"/>
        </w:rPr>
      </w:pPr>
      <w:r>
        <w:rPr>
          <w:rFonts w:ascii="Arial" w:hAnsi="Arial" w:cs="Arial"/>
          <w:b/>
          <w:bCs/>
          <w:szCs w:val="21"/>
        </w:rPr>
        <w:t>Tags:</w:t>
      </w:r>
      <w:r>
        <w:rPr>
          <w:rFonts w:ascii="Arial" w:hAnsi="Arial" w:cs="Arial"/>
          <w:szCs w:val="21"/>
        </w:rPr>
        <w:t xml:space="preserve"> </w:t>
      </w:r>
      <w:r>
        <w:rPr>
          <w:rFonts w:hint="eastAsia" w:ascii="Arial" w:hAnsi="Arial" w:cs="Arial"/>
          <w:szCs w:val="21"/>
        </w:rPr>
        <w:t>N-terminal His-Tag</w:t>
      </w:r>
    </w:p>
    <w:p>
      <w:pPr>
        <w:spacing w:line="264" w:lineRule="auto"/>
        <w:ind w:right="556" w:rightChars="265"/>
        <w:jc w:val="left"/>
        <w:rPr>
          <w:rFonts w:ascii="Arial" w:hAnsi="Arial" w:cs="Arial"/>
        </w:rPr>
      </w:pPr>
      <w:r>
        <w:rPr>
          <w:rFonts w:ascii="Arial" w:hAnsi="Arial" w:cs="Arial"/>
          <w:b/>
        </w:rPr>
        <w:t>Subcellular Location:</w:t>
      </w:r>
      <w:r>
        <w:rPr>
          <w:rFonts w:ascii="Arial" w:hAnsi="Arial" w:cs="Arial"/>
        </w:rPr>
        <w:t xml:space="preserve"> Secreted</w:t>
      </w:r>
      <w:r>
        <w:rPr>
          <w:rFonts w:hint="eastAsia" w:ascii="Arial" w:hAnsi="Arial" w:cs="Arial"/>
        </w:rPr>
        <w:t>.</w:t>
      </w:r>
    </w:p>
    <w:p>
      <w:pPr>
        <w:spacing w:line="264" w:lineRule="auto"/>
        <w:ind w:right="496" w:rightChars="236"/>
        <w:rPr>
          <w:rFonts w:ascii="Arial" w:hAnsi="Arial" w:cs="Arial"/>
          <w:bCs/>
          <w:szCs w:val="21"/>
        </w:rPr>
      </w:pPr>
      <w:r>
        <w:rPr>
          <w:rFonts w:ascii="Arial" w:hAnsi="Arial" w:cs="Arial"/>
          <w:b/>
          <w:szCs w:val="21"/>
        </w:rPr>
        <w:t xml:space="preserve">Purity: </w:t>
      </w:r>
      <w:r>
        <w:rPr>
          <w:rFonts w:ascii="Arial" w:hAnsi="Arial" w:cs="Arial"/>
          <w:bCs/>
          <w:szCs w:val="21"/>
        </w:rPr>
        <w:t>&gt;9</w:t>
      </w:r>
      <w:r>
        <w:rPr>
          <w:rFonts w:hint="eastAsia" w:ascii="Arial" w:hAnsi="Arial" w:cs="Arial"/>
          <w:bCs/>
          <w:szCs w:val="21"/>
          <w:lang w:val="en-US" w:eastAsia="zh-CN"/>
        </w:rPr>
        <w:t>0</w:t>
      </w:r>
      <w:r>
        <w:rPr>
          <w:rFonts w:ascii="Arial" w:hAnsi="Arial" w:cs="Arial"/>
          <w:bCs/>
          <w:szCs w:val="21"/>
        </w:rPr>
        <w:t>%</w:t>
      </w:r>
    </w:p>
    <w:p>
      <w:pPr>
        <w:spacing w:line="264" w:lineRule="auto"/>
        <w:ind w:right="496" w:rightChars="236"/>
        <w:rPr>
          <w:rFonts w:ascii="Arial" w:hAnsi="Arial" w:cs="Arial"/>
        </w:rPr>
      </w:pPr>
      <w:r>
        <w:rPr>
          <w:rFonts w:ascii="Arial" w:hAnsi="Arial" w:cs="Arial"/>
          <w:b/>
          <w:bCs/>
        </w:rPr>
        <w:t xml:space="preserve">Traits: </w:t>
      </w:r>
      <w:r>
        <w:rPr>
          <w:rFonts w:ascii="Arial" w:hAnsi="Arial" w:cs="Arial"/>
        </w:rPr>
        <w:t>Freeze-dried powder</w:t>
      </w:r>
    </w:p>
    <w:p>
      <w:pPr>
        <w:spacing w:line="264" w:lineRule="auto"/>
        <w:ind w:right="496" w:rightChars="236"/>
        <w:rPr>
          <w:rFonts w:ascii="Arial" w:hAnsi="Arial" w:cs="Arial"/>
          <w:color w:val="000000"/>
          <w:szCs w:val="21"/>
          <w:shd w:val="clear" w:color="auto" w:fill="FFFFFF"/>
        </w:rPr>
      </w:pPr>
      <w:r>
        <w:rPr>
          <w:rFonts w:hint="eastAsia" w:ascii="Arial" w:hAnsi="Arial" w:cs="Arial"/>
          <w:b/>
        </w:rPr>
        <w:t>Buffer f</w:t>
      </w:r>
      <w:r>
        <w:rPr>
          <w:rFonts w:ascii="Arial" w:hAnsi="Arial" w:cs="Arial"/>
          <w:b/>
        </w:rPr>
        <w:t>ormulation:</w:t>
      </w:r>
      <w:r>
        <w:rPr>
          <w:rFonts w:ascii="Arial" w:hAnsi="Arial" w:cs="Arial"/>
        </w:rPr>
        <w:t xml:space="preserve"> </w:t>
      </w:r>
      <w:r>
        <w:rPr>
          <w:rFonts w:hint="eastAsia" w:ascii="Arial" w:hAnsi="Arial" w:cs="Arial"/>
          <w:lang w:val="en-US" w:eastAsia="zh-CN"/>
        </w:rPr>
        <w:t>PBS（PH7.4)）</w:t>
      </w:r>
      <w:r>
        <w:rPr>
          <w:rFonts w:ascii="Arial" w:hAnsi="Arial" w:cs="Arial"/>
          <w:color w:val="000000"/>
          <w:szCs w:val="21"/>
          <w:shd w:val="clear" w:color="auto" w:fill="FFFFFF"/>
        </w:rPr>
        <w:t>, containing  5% Trehalose.</w:t>
      </w:r>
    </w:p>
    <w:p>
      <w:pPr>
        <w:spacing w:line="264" w:lineRule="auto"/>
        <w:ind w:right="496" w:rightChars="236"/>
        <w:rPr>
          <w:rFonts w:ascii="Arial" w:hAnsi="Arial" w:cs="Arial"/>
        </w:rPr>
      </w:pPr>
      <w:r>
        <w:rPr>
          <w:rFonts w:ascii="Arial" w:hAnsi="Arial" w:cs="Arial"/>
          <w:b/>
          <w:bCs/>
        </w:rPr>
        <w:t xml:space="preserve">Original Concentration: </w:t>
      </w:r>
      <w:r>
        <w:rPr>
          <w:rFonts w:hint="eastAsia" w:ascii="Arial" w:hAnsi="Arial" w:cs="Arial"/>
          <w:b w:val="0"/>
          <w:bCs w:val="0"/>
          <w:lang w:val="en-US" w:eastAsia="zh-CN"/>
        </w:rPr>
        <w:t>4</w:t>
      </w:r>
      <w:r>
        <w:rPr>
          <w:rFonts w:ascii="Arial" w:hAnsi="Arial" w:cs="Arial"/>
        </w:rPr>
        <w:t>00</w:t>
      </w:r>
      <w:r>
        <w:rPr>
          <w:rFonts w:hint="eastAsia" w:ascii="Arial" w:hAnsi="Arial" w:cs="Arial"/>
        </w:rPr>
        <w:t>µg</w:t>
      </w:r>
      <w:r>
        <w:rPr>
          <w:rFonts w:ascii="Arial" w:hAnsi="Arial" w:cs="Arial"/>
        </w:rPr>
        <w:t>/mL</w:t>
      </w:r>
    </w:p>
    <w:p>
      <w:pPr>
        <w:spacing w:line="264" w:lineRule="auto"/>
        <w:ind w:right="493" w:rightChars="235"/>
        <w:jc w:val="left"/>
        <w:rPr>
          <w:rFonts w:ascii="Arial" w:hAnsi="Arial" w:cs="Arial"/>
          <w:lang w:val="fr-FR"/>
        </w:rPr>
      </w:pPr>
      <w:r>
        <w:rPr>
          <w:rFonts w:ascii="Arial" w:hAnsi="Arial" w:cs="Arial"/>
          <w:b/>
          <w:lang w:val="fr-FR"/>
        </w:rPr>
        <w:t xml:space="preserve">Applications: </w:t>
      </w:r>
      <w:r>
        <w:rPr>
          <w:rFonts w:hint="eastAsia" w:ascii="Arial" w:hAnsi="Arial" w:cs="Arial"/>
          <w:lang w:val="fr-FR"/>
        </w:rPr>
        <w:t>Positive Control; Immunogen; SDS-PAGE; WB.</w:t>
      </w:r>
    </w:p>
    <w:p>
      <w:pPr>
        <w:spacing w:line="264" w:lineRule="auto"/>
        <w:ind w:right="496" w:rightChars="236"/>
        <w:rPr>
          <w:rFonts w:ascii="Arial" w:hAnsi="Arial" w:cs="Arial"/>
        </w:rPr>
      </w:pPr>
      <w:r>
        <w:rPr>
          <w:rFonts w:ascii="Arial" w:hAnsi="Arial" w:cs="Arial"/>
        </w:rPr>
        <w:t>(May be suitable for use in other assays to be determined by the end user.)</w:t>
      </w:r>
    </w:p>
    <w:p>
      <w:pPr>
        <w:spacing w:line="264" w:lineRule="auto"/>
        <w:ind w:right="496" w:rightChars="236"/>
        <w:rPr>
          <w:rFonts w:hint="default" w:ascii="Arial" w:hAnsi="Arial" w:eastAsia="宋体" w:cs="Arial"/>
          <w:bCs/>
          <w:szCs w:val="21"/>
          <w:lang w:val="en-US" w:eastAsia="zh-CN"/>
        </w:rPr>
      </w:pPr>
      <w:r>
        <w:rPr>
          <w:rFonts w:ascii="Arial" w:hAnsi="Arial" w:cs="Arial"/>
          <w:b/>
          <w:szCs w:val="21"/>
        </w:rPr>
        <w:t xml:space="preserve">Predicted </w:t>
      </w:r>
      <w:r>
        <w:rPr>
          <w:rFonts w:ascii="Arial" w:hAnsi="Arial" w:cs="Arial"/>
          <w:b/>
          <w:szCs w:val="21"/>
        </w:rPr>
        <w:fldChar w:fldCharType="begin"/>
      </w:r>
      <w:r>
        <w:rPr>
          <w:rFonts w:ascii="Arial" w:hAnsi="Arial" w:cs="Arial"/>
          <w:b/>
          <w:szCs w:val="21"/>
        </w:rPr>
        <w:instrText xml:space="preserve">HYPERLINK "app:ds:  isoelectric point"</w:instrText>
      </w:r>
      <w:r>
        <w:rPr>
          <w:rFonts w:ascii="Arial" w:hAnsi="Arial" w:cs="Arial"/>
          <w:b/>
          <w:szCs w:val="21"/>
        </w:rPr>
        <w:fldChar w:fldCharType="separate"/>
      </w:r>
      <w:r>
        <w:rPr>
          <w:rFonts w:ascii="Arial" w:hAnsi="Arial" w:cs="Arial"/>
          <w:b/>
          <w:szCs w:val="21"/>
        </w:rPr>
        <w:t>isoelectric point</w:t>
      </w:r>
      <w:r>
        <w:rPr>
          <w:rFonts w:ascii="Arial" w:hAnsi="Arial" w:cs="Arial"/>
          <w:b/>
          <w:szCs w:val="21"/>
        </w:rPr>
        <w:fldChar w:fldCharType="end"/>
      </w:r>
      <w:r>
        <w:rPr>
          <w:rFonts w:ascii="Arial" w:hAnsi="Arial" w:cs="Arial"/>
          <w:b/>
          <w:szCs w:val="21"/>
        </w:rPr>
        <w:t>:</w:t>
      </w:r>
      <w:r>
        <w:rPr>
          <w:rFonts w:ascii="Arial" w:hAnsi="Arial" w:cs="Arial"/>
          <w:bCs/>
          <w:szCs w:val="21"/>
        </w:rPr>
        <w:t xml:space="preserve"> </w:t>
      </w:r>
      <w:r>
        <w:rPr>
          <w:rFonts w:hint="eastAsia" w:ascii="Arial" w:hAnsi="Arial" w:cs="Arial"/>
          <w:bCs/>
          <w:szCs w:val="21"/>
          <w:lang w:val="en-US" w:eastAsia="zh-CN"/>
        </w:rPr>
        <w:t>6.3</w:t>
      </w:r>
    </w:p>
    <w:p>
      <w:pPr>
        <w:spacing w:line="264" w:lineRule="auto"/>
        <w:ind w:right="496" w:rightChars="236"/>
        <w:rPr>
          <w:rFonts w:ascii="Arial" w:hAnsi="Arial" w:cs="Arial"/>
          <w:szCs w:val="21"/>
        </w:rPr>
      </w:pPr>
      <w:r>
        <w:rPr>
          <w:rFonts w:ascii="Arial" w:hAnsi="Arial" w:cs="Arial"/>
          <w:b/>
          <w:szCs w:val="21"/>
        </w:rPr>
        <w:t>Predicted Molecular Mass:</w:t>
      </w:r>
      <w:r>
        <w:rPr>
          <w:rFonts w:ascii="Arial" w:hAnsi="Arial" w:cs="Arial"/>
          <w:szCs w:val="21"/>
        </w:rPr>
        <w:t xml:space="preserve"> </w:t>
      </w:r>
      <w:r>
        <w:rPr>
          <w:rFonts w:hint="eastAsia" w:ascii="Arial" w:hAnsi="Arial" w:cs="Arial"/>
          <w:szCs w:val="21"/>
          <w:lang w:val="en-US" w:eastAsia="zh-CN"/>
        </w:rPr>
        <w:t>30</w:t>
      </w:r>
      <w:r>
        <w:rPr>
          <w:rFonts w:ascii="Arial" w:hAnsi="Arial" w:cs="Arial"/>
          <w:szCs w:val="21"/>
        </w:rPr>
        <w:t xml:space="preserve">kDa </w:t>
      </w:r>
    </w:p>
    <w:p>
      <w:pPr>
        <w:spacing w:line="264" w:lineRule="auto"/>
        <w:ind w:right="136" w:rightChars="65"/>
        <w:jc w:val="left"/>
        <w:rPr>
          <w:rFonts w:ascii="Arial" w:hAnsi="Arial" w:cs="Arial"/>
          <w:szCs w:val="21"/>
        </w:rPr>
      </w:pPr>
      <w:r>
        <w:rPr>
          <w:rFonts w:ascii="Arial" w:hAnsi="Arial" w:cs="Arial"/>
          <w:b/>
          <w:szCs w:val="21"/>
        </w:rPr>
        <w:t>Accurate Molecular Mass:</w:t>
      </w:r>
      <w:r>
        <w:rPr>
          <w:rFonts w:ascii="Arial" w:hAnsi="Arial" w:cs="Arial"/>
          <w:bCs/>
          <w:szCs w:val="21"/>
        </w:rPr>
        <w:t xml:space="preserve"> </w:t>
      </w:r>
      <w:r>
        <w:rPr>
          <w:rFonts w:hint="eastAsia" w:ascii="Arial" w:hAnsi="Arial" w:cs="Arial"/>
          <w:bCs/>
          <w:szCs w:val="21"/>
          <w:lang w:val="en-US" w:eastAsia="zh-CN"/>
        </w:rPr>
        <w:t>30</w:t>
      </w:r>
      <w:r>
        <w:rPr>
          <w:rFonts w:ascii="Arial" w:hAnsi="Arial" w:cs="Arial"/>
          <w:szCs w:val="21"/>
        </w:rPr>
        <w:t>kDa as determined by SDS-PAGE reducing conditions.</w:t>
      </w:r>
    </w:p>
    <w:p>
      <w:pPr>
        <w:ind w:right="630" w:rightChars="300"/>
        <w:rPr>
          <w:rFonts w:ascii="Arial" w:hAnsi="Arial" w:cs="Arial"/>
          <w:b/>
          <w:sz w:val="28"/>
          <w:szCs w:val="28"/>
        </w:rPr>
      </w:pPr>
      <w:r>
        <w:rPr>
          <w:rFonts w:ascii="Arial" w:hAnsi="Arial" w:cs="Arial"/>
          <w:b/>
          <w:sz w:val="28"/>
          <w:szCs w:val="28"/>
        </w:rPr>
        <w:t xml:space="preserve">[ </w:t>
      </w:r>
      <w:r>
        <w:rPr>
          <w:rFonts w:ascii="Arial" w:hAnsi="Arial" w:cs="Arial"/>
          <w:b/>
          <w:sz w:val="28"/>
          <w:szCs w:val="28"/>
          <w:u w:val="single"/>
        </w:rPr>
        <w:t>USAGE</w:t>
      </w:r>
      <w:r>
        <w:rPr>
          <w:rFonts w:ascii="Arial" w:hAnsi="Arial" w:cs="Arial"/>
          <w:b/>
          <w:sz w:val="28"/>
          <w:szCs w:val="28"/>
        </w:rPr>
        <w:t xml:space="preserve"> ]</w:t>
      </w:r>
    </w:p>
    <w:p>
      <w:pPr>
        <w:ind w:right="630" w:rightChars="300"/>
        <w:rPr>
          <w:rFonts w:ascii="Arial" w:hAnsi="Arial" w:cs="Arial"/>
          <w:szCs w:val="21"/>
        </w:rPr>
      </w:pPr>
      <w:r>
        <w:rPr>
          <w:rFonts w:ascii="Arial" w:hAnsi="Arial" w:cs="Arial"/>
          <w:szCs w:val="21"/>
        </w:rPr>
        <w:t xml:space="preserve">Reconstitute in </w:t>
      </w:r>
      <w:r>
        <w:rPr>
          <w:rFonts w:hint="eastAsia" w:ascii="Arial" w:hAnsi="Arial" w:cs="Arial"/>
          <w:szCs w:val="21"/>
          <w:lang w:val="en-US" w:eastAsia="zh-CN"/>
        </w:rPr>
        <w:t>PBS</w:t>
      </w:r>
      <w:r>
        <w:rPr>
          <w:rFonts w:ascii="Arial" w:hAnsi="Arial" w:cs="Arial"/>
          <w:szCs w:val="21"/>
        </w:rPr>
        <w:t xml:space="preserve"> (pH</w:t>
      </w:r>
      <w:r>
        <w:rPr>
          <w:rFonts w:hint="eastAsia" w:ascii="Arial" w:hAnsi="Arial" w:cs="Arial"/>
          <w:szCs w:val="21"/>
          <w:lang w:val="en-US" w:eastAsia="zh-CN"/>
        </w:rPr>
        <w:t>7.4</w:t>
      </w:r>
      <w:r>
        <w:rPr>
          <w:rFonts w:ascii="Arial" w:hAnsi="Arial" w:cs="Arial"/>
          <w:szCs w:val="21"/>
        </w:rPr>
        <w:t>) to a concentration of 0.1-</w:t>
      </w:r>
      <w:r>
        <w:rPr>
          <w:rFonts w:hint="eastAsia" w:ascii="Arial" w:hAnsi="Arial" w:cs="Arial"/>
          <w:szCs w:val="21"/>
          <w:lang w:val="en-US" w:eastAsia="zh-CN"/>
        </w:rPr>
        <w:t>0.5</w:t>
      </w:r>
      <w:r>
        <w:rPr>
          <w:rFonts w:ascii="Arial" w:hAnsi="Arial" w:cs="Arial"/>
          <w:szCs w:val="21"/>
        </w:rPr>
        <w:t xml:space="preserve"> mg/mL. Do not vortex</w:t>
      </w:r>
      <w:r>
        <w:rPr>
          <w:rFonts w:hint="eastAsia" w:ascii="Arial" w:hAnsi="Arial" w:cs="Arial"/>
          <w:szCs w:val="21"/>
        </w:rPr>
        <w:t>.</w:t>
      </w:r>
    </w:p>
    <w:p>
      <w:pPr>
        <w:ind w:right="540" w:rightChars="257"/>
        <w:rPr>
          <w:rFonts w:ascii="Arial" w:hAnsi="Arial" w:cs="Arial"/>
          <w:b/>
          <w:szCs w:val="21"/>
        </w:rPr>
      </w:pPr>
      <w:r>
        <w:rPr>
          <w:rFonts w:ascii="Arial" w:hAnsi="Arial" w:cs="Arial"/>
          <w:b/>
          <w:sz w:val="28"/>
          <w:szCs w:val="28"/>
        </w:rPr>
        <w:t xml:space="preserve">[ </w:t>
      </w:r>
      <w:r>
        <w:rPr>
          <w:rFonts w:ascii="Arial" w:hAnsi="Arial" w:cs="Arial"/>
          <w:b/>
          <w:sz w:val="28"/>
          <w:szCs w:val="28"/>
          <w:u w:val="single"/>
        </w:rPr>
        <w:t>STORAGE AND STABILITY</w:t>
      </w:r>
      <w:r>
        <w:rPr>
          <w:rFonts w:ascii="Arial" w:hAnsi="Arial" w:cs="Arial"/>
          <w:b/>
          <w:sz w:val="28"/>
          <w:szCs w:val="28"/>
        </w:rPr>
        <w:t xml:space="preserve"> ]</w:t>
      </w:r>
    </w:p>
    <w:p>
      <w:pPr>
        <w:ind w:right="540" w:rightChars="257"/>
        <w:rPr>
          <w:rFonts w:ascii="Arial" w:hAnsi="Arial" w:cs="Arial"/>
          <w:szCs w:val="21"/>
        </w:rPr>
      </w:pPr>
      <w:r>
        <w:rPr>
          <w:rFonts w:ascii="Arial" w:hAnsi="Arial" w:cs="Arial"/>
          <w:b/>
          <w:szCs w:val="21"/>
        </w:rPr>
        <w:t>Storage:</w:t>
      </w:r>
      <w:r>
        <w:rPr>
          <w:rFonts w:ascii="Arial" w:hAnsi="Arial" w:cs="Arial"/>
          <w:szCs w:val="21"/>
        </w:rPr>
        <w:t xml:space="preserve"> Avoid repeated freeze/thaw cycles.</w:t>
      </w:r>
    </w:p>
    <w:p>
      <w:pPr>
        <w:ind w:left="13" w:right="630" w:rightChars="300" w:hanging="12" w:hangingChars="6"/>
        <w:rPr>
          <w:rFonts w:ascii="Arial" w:hAnsi="Arial" w:cs="Arial"/>
          <w:szCs w:val="21"/>
        </w:rPr>
      </w:pPr>
      <w:r>
        <w:rPr>
          <w:rFonts w:ascii="Arial" w:hAnsi="Arial" w:cs="Arial"/>
          <w:szCs w:val="21"/>
        </w:rPr>
        <w:t xml:space="preserve">         Store at 2-8</w:t>
      </w:r>
      <w:r>
        <w:rPr>
          <w:rFonts w:ascii="Arial" w:hAnsi="Arial" w:cs="Arial"/>
          <w:szCs w:val="21"/>
          <w:vertAlign w:val="superscript"/>
        </w:rPr>
        <w:t>o</w:t>
      </w:r>
      <w:r>
        <w:rPr>
          <w:rFonts w:ascii="Arial" w:hAnsi="Arial" w:cs="Arial"/>
          <w:szCs w:val="21"/>
        </w:rPr>
        <w:t xml:space="preserve">C for one month. </w:t>
      </w:r>
    </w:p>
    <w:p>
      <w:pPr>
        <w:ind w:left="13" w:right="630" w:rightChars="300" w:hanging="12" w:hangingChars="6"/>
        <w:rPr>
          <w:rFonts w:ascii="Arial" w:hAnsi="Arial" w:cs="Arial"/>
          <w:b/>
          <w:szCs w:val="21"/>
        </w:rPr>
      </w:pPr>
      <w:r>
        <w:rPr>
          <w:rFonts w:ascii="Arial" w:hAnsi="Arial" w:cs="Arial"/>
          <w:szCs w:val="21"/>
        </w:rPr>
        <w:t xml:space="preserve">         Aliquot and store at -80</w:t>
      </w:r>
      <w:r>
        <w:rPr>
          <w:rFonts w:ascii="Arial" w:hAnsi="Arial" w:cs="Arial"/>
          <w:szCs w:val="21"/>
          <w:vertAlign w:val="superscript"/>
        </w:rPr>
        <w:t>o</w:t>
      </w:r>
      <w:r>
        <w:rPr>
          <w:rFonts w:ascii="Arial" w:hAnsi="Arial" w:cs="Arial"/>
          <w:szCs w:val="21"/>
        </w:rPr>
        <w:t xml:space="preserve">C for 12 months. </w:t>
      </w:r>
    </w:p>
    <w:p>
      <w:pPr>
        <w:ind w:right="630" w:rightChars="300"/>
        <w:rPr>
          <w:rFonts w:ascii="Arial" w:hAnsi="Arial" w:cs="Arial"/>
          <w:b/>
          <w:sz w:val="28"/>
          <w:szCs w:val="28"/>
        </w:rPr>
      </w:pPr>
      <w:r>
        <w:rPr>
          <w:rFonts w:ascii="Arial" w:hAnsi="Arial" w:cs="Arial"/>
          <w:b/>
          <w:szCs w:val="21"/>
        </w:rPr>
        <w:t xml:space="preserve">Stability Test: </w:t>
      </w:r>
      <w:r>
        <w:rPr>
          <w:rFonts w:ascii="Arial" w:hAnsi="Arial" w:cs="Arial"/>
          <w:szCs w:val="21"/>
        </w:rPr>
        <w:t>The thermal stability is described by the loss rate. The loss rate was determined by accelerated thermal degradation test, that is, incubate the protein at 37</w:t>
      </w:r>
      <w:r>
        <w:rPr>
          <w:rFonts w:ascii="Arial" w:hAnsi="Arial" w:cs="Arial"/>
          <w:szCs w:val="21"/>
          <w:vertAlign w:val="superscript"/>
        </w:rPr>
        <w:t>o</w:t>
      </w:r>
      <w:r>
        <w:rPr>
          <w:rFonts w:ascii="Arial" w:hAnsi="Arial" w:cs="Arial"/>
          <w:szCs w:val="21"/>
        </w:rPr>
        <w:t>C for 48h, and no obvious degradation and precipitation were observed.</w:t>
      </w:r>
      <w:r>
        <w:rPr>
          <w:rFonts w:hint="eastAsia" w:ascii="Arial" w:hAnsi="Arial" w:cs="Arial"/>
          <w:szCs w:val="21"/>
        </w:rPr>
        <w:t xml:space="preserve"> </w:t>
      </w:r>
      <w:r>
        <w:rPr>
          <w:rFonts w:ascii="Arial" w:hAnsi="Arial" w:cs="Arial"/>
          <w:szCs w:val="21"/>
        </w:rPr>
        <w:t>The loss rate is less than 5% within the expiration date under appropriate storage condition.</w:t>
      </w:r>
    </w:p>
    <w:p>
      <w:pPr>
        <w:ind w:right="630" w:rightChars="300"/>
        <w:rPr>
          <w:rFonts w:ascii="Arial" w:hAnsi="Arial" w:cs="Arial"/>
          <w:b/>
          <w:sz w:val="28"/>
          <w:szCs w:val="28"/>
        </w:rPr>
      </w:pPr>
    </w:p>
    <w:p>
      <w:pPr>
        <w:ind w:right="630" w:rightChars="300"/>
        <w:rPr>
          <w:rFonts w:ascii="Arial" w:hAnsi="Arial" w:cs="Arial"/>
          <w:b/>
          <w:sz w:val="28"/>
          <w:szCs w:val="28"/>
        </w:rPr>
      </w:pPr>
    </w:p>
    <w:p>
      <w:pPr>
        <w:ind w:right="630" w:rightChars="300"/>
        <w:rPr>
          <w:rFonts w:ascii="Arial" w:hAnsi="Arial" w:cs="Arial"/>
          <w:b/>
          <w:sz w:val="28"/>
          <w:szCs w:val="28"/>
        </w:rPr>
      </w:pPr>
      <w:r>
        <w:rPr>
          <w:rFonts w:ascii="Arial" w:hAnsi="Arial" w:cs="Arial"/>
          <w:b/>
          <w:sz w:val="28"/>
          <w:szCs w:val="28"/>
        </w:rPr>
        <w:t>[</w:t>
      </w:r>
      <w:r>
        <w:rPr>
          <w:rFonts w:hint="eastAsia" w:ascii="Arial" w:hAnsi="Arial" w:cs="Arial"/>
          <w:b/>
          <w:sz w:val="28"/>
          <w:szCs w:val="28"/>
        </w:rPr>
        <w:t xml:space="preserve"> </w:t>
      </w:r>
      <w:r>
        <w:rPr>
          <w:rFonts w:hint="eastAsia" w:ascii="Arial" w:hAnsi="Arial" w:cs="Arial"/>
          <w:b/>
          <w:sz w:val="28"/>
          <w:szCs w:val="28"/>
          <w:u w:val="single"/>
        </w:rPr>
        <w:t>IDENTIFICATION</w:t>
      </w:r>
      <w:r>
        <w:rPr>
          <w:rFonts w:hint="eastAsia" w:ascii="Arial" w:hAnsi="Arial" w:cs="Arial"/>
          <w:b/>
          <w:sz w:val="28"/>
          <w:szCs w:val="28"/>
        </w:rPr>
        <w:t xml:space="preserve"> ]</w:t>
      </w:r>
    </w:p>
    <w:p>
      <w:pPr>
        <w:ind w:left="420" w:leftChars="200"/>
        <w:rPr>
          <w:rFonts w:ascii="Arial" w:hAnsi="Arial" w:cs="Arial"/>
        </w:rPr>
      </w:pPr>
    </w:p>
    <w:p>
      <w:pPr>
        <w:ind w:left="420" w:leftChars="200"/>
        <w:rPr>
          <w:rFonts w:hint="eastAsia" w:ascii="Arial" w:hAnsi="Arial" w:eastAsia="宋体" w:cs="Arial"/>
          <w:b/>
          <w:bCs/>
          <w:sz w:val="18"/>
          <w:szCs w:val="18"/>
          <w:lang w:eastAsia="zh-CN"/>
        </w:rPr>
      </w:pPr>
      <w:r>
        <w:rPr>
          <w:rFonts w:ascii="宋体" w:hAnsi="宋体" w:eastAsia="宋体" w:cs="宋体"/>
          <w:sz w:val="24"/>
          <w:szCs w:val="24"/>
        </w:rPr>
        <w:drawing>
          <wp:inline distT="0" distB="0" distL="114300" distR="114300">
            <wp:extent cx="2437130" cy="3032125"/>
            <wp:effectExtent l="0" t="0" r="1270" b="1587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2437130" cy="3032125"/>
                    </a:xfrm>
                    <a:prstGeom prst="rect">
                      <a:avLst/>
                    </a:prstGeom>
                    <a:noFill/>
                    <a:ln w="9525">
                      <a:noFill/>
                    </a:ln>
                  </pic:spPr>
                </pic:pic>
              </a:graphicData>
            </a:graphic>
          </wp:inline>
        </w:drawing>
      </w:r>
    </w:p>
    <w:p>
      <w:pPr>
        <w:ind w:left="420" w:leftChars="200"/>
        <w:rPr>
          <w:rFonts w:hint="eastAsia" w:ascii="Arial" w:hAnsi="Arial" w:cs="Arial"/>
          <w:b/>
          <w:bCs/>
          <w:sz w:val="18"/>
          <w:szCs w:val="18"/>
        </w:rPr>
      </w:pPr>
      <w:r>
        <w:rPr>
          <w:rFonts w:hint="eastAsia" w:ascii="Arial" w:hAnsi="Arial" w:cs="Arial"/>
          <w:b/>
          <w:bCs/>
          <w:sz w:val="18"/>
          <w:szCs w:val="18"/>
        </w:rPr>
        <w:t>Figure . SDS-PAGE</w:t>
      </w:r>
    </w:p>
    <w:p>
      <w:pPr>
        <w:spacing w:line="276" w:lineRule="auto"/>
        <w:ind w:right="630" w:rightChars="300"/>
        <w:rPr>
          <w:rFonts w:hint="eastAsia" w:ascii="Arial" w:hAnsi="Arial" w:cs="Arial"/>
          <w:b/>
          <w:sz w:val="28"/>
          <w:szCs w:val="28"/>
        </w:rPr>
      </w:pPr>
      <w:r>
        <w:rPr>
          <w:rFonts w:ascii="Arial" w:hAnsi="Arial" w:cs="Arial"/>
          <w:b/>
          <w:sz w:val="28"/>
          <w:szCs w:val="28"/>
        </w:rPr>
        <w:t>[</w:t>
      </w:r>
      <w:r>
        <w:rPr>
          <w:rFonts w:hint="eastAsia" w:ascii="Arial" w:hAnsi="Arial" w:cs="Arial"/>
          <w:b/>
          <w:sz w:val="28"/>
          <w:szCs w:val="28"/>
        </w:rPr>
        <w:t xml:space="preserve"> </w:t>
      </w:r>
      <w:r>
        <w:rPr>
          <w:rFonts w:hint="eastAsia" w:ascii="Arial" w:hAnsi="Arial" w:cs="Arial"/>
          <w:b/>
          <w:sz w:val="28"/>
          <w:szCs w:val="28"/>
          <w:u w:val="single"/>
        </w:rPr>
        <w:t>IMPORTANT NOTE</w:t>
      </w:r>
      <w:r>
        <w:rPr>
          <w:rFonts w:hint="eastAsia" w:ascii="Arial" w:hAnsi="Arial" w:cs="Arial"/>
          <w:b/>
          <w:sz w:val="28"/>
          <w:szCs w:val="28"/>
        </w:rPr>
        <w:t xml:space="preserve"> ]</w:t>
      </w:r>
    </w:p>
    <w:p>
      <w:pPr>
        <w:rPr>
          <w:rFonts w:hint="eastAsia" w:ascii="Courier New" w:hAnsi="Courier New" w:eastAsia="宋体" w:cs="Times New Roman"/>
          <w:kern w:val="2"/>
          <w:sz w:val="20"/>
          <w:szCs w:val="24"/>
          <w:lang w:val="en-US" w:eastAsia="zh-CN" w:bidi="ar-SA"/>
        </w:rPr>
      </w:pPr>
      <w:r>
        <w:rPr>
          <w:rFonts w:hint="eastAsia" w:ascii="Arial" w:hAnsi="Arial" w:cs="Arial"/>
          <w:szCs w:val="21"/>
        </w:rPr>
        <w:t>The kit is designed for in vitro and research use only, we will not be responsible for any issue if the kit was used in clinical diagnostic or any other procedures.</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宋体" w:hAnsi="宋体" w:eastAsia="宋体" w:cs="宋体"/>
        <w:b/>
        <w:bCs/>
        <w:sz w:val="24"/>
        <w:szCs w:val="24"/>
      </w:rPr>
      <w:drawing>
        <wp:anchor distT="0" distB="0" distL="114300" distR="114300" simplePos="0" relativeHeight="251659264" behindDoc="0" locked="0" layoutInCell="1" allowOverlap="1">
          <wp:simplePos x="0" y="0"/>
          <wp:positionH relativeFrom="column">
            <wp:posOffset>-627380</wp:posOffset>
          </wp:positionH>
          <wp:positionV relativeFrom="paragraph">
            <wp:posOffset>-68580</wp:posOffset>
          </wp:positionV>
          <wp:extent cx="1571625" cy="523875"/>
          <wp:effectExtent l="0" t="0" r="9525" b="9525"/>
          <wp:wrapNone/>
          <wp:docPr id="3"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56"/>
                  <pic:cNvPicPr>
                    <a:picLocks noChangeAspect="1"/>
                  </pic:cNvPicPr>
                </pic:nvPicPr>
                <pic:blipFill>
                  <a:blip r:embed="rId1"/>
                  <a:stretch>
                    <a:fillRect/>
                  </a:stretch>
                </pic:blipFill>
                <pic:spPr>
                  <a:xfrm>
                    <a:off x="0" y="0"/>
                    <a:ext cx="1571625" cy="52387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MWJhNDgyNTNkYzMzMTE3YmRiNjA0YTg0NjYyZjQifQ=="/>
  </w:docVars>
  <w:rsids>
    <w:rsidRoot w:val="00000000"/>
    <w:rsid w:val="0E26559A"/>
    <w:rsid w:val="123E24E6"/>
    <w:rsid w:val="13593232"/>
    <w:rsid w:val="248352D0"/>
    <w:rsid w:val="5376727D"/>
    <w:rsid w:val="5CD74EFD"/>
    <w:rsid w:val="6E4B75BD"/>
    <w:rsid w:val="79DF1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232</Words>
  <Characters>1589</Characters>
  <Lines>0</Lines>
  <Paragraphs>0</Paragraphs>
  <TotalTime>9</TotalTime>
  <ScaleCrop>false</ScaleCrop>
  <LinksUpToDate>false</LinksUpToDate>
  <CharactersWithSpaces>1887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天正源生物蛋白抗体专业研发</cp:lastModifiedBy>
  <cp:lastPrinted>2023-08-24T02:36:22Z</cp:lastPrinted>
  <dcterms:modified xsi:type="dcterms:W3CDTF">2023-08-25T01:42:05Z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A7AFCFFE6A454D14919BE275BE0B7161_13</vt:lpwstr>
  </property>
</Properties>
</file>